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1E" w:rsidRDefault="0059511E" w:rsidP="0059511E">
      <w:pPr>
        <w:autoSpaceDE w:val="0"/>
        <w:autoSpaceDN w:val="0"/>
        <w:adjustRightInd w:val="0"/>
        <w:spacing w:after="0" w:line="240" w:lineRule="auto"/>
        <w:jc w:val="center"/>
        <w:rPr>
          <w:rFonts w:ascii="TimesNewRomanPS-BoldMT" w:cs="TimesNewRomanPS-BoldMT"/>
          <w:b/>
          <w:bCs/>
          <w:sz w:val="24"/>
          <w:szCs w:val="24"/>
        </w:rPr>
      </w:pPr>
      <w:r>
        <w:rPr>
          <w:rFonts w:ascii="TimesNewRomanPS-BoldMT" w:cs="TimesNewRomanPS-BoldMT"/>
          <w:b/>
          <w:bCs/>
          <w:sz w:val="24"/>
          <w:szCs w:val="24"/>
        </w:rPr>
        <w:t>Carleton University</w:t>
      </w:r>
    </w:p>
    <w:p w:rsidR="0059511E" w:rsidRDefault="0059511E" w:rsidP="0059511E">
      <w:pPr>
        <w:autoSpaceDE w:val="0"/>
        <w:autoSpaceDN w:val="0"/>
        <w:adjustRightInd w:val="0"/>
        <w:spacing w:after="0" w:line="240" w:lineRule="auto"/>
        <w:jc w:val="center"/>
        <w:rPr>
          <w:rFonts w:ascii="TimesNewRomanPS-BoldMT" w:cs="TimesNewRomanPS-BoldMT"/>
          <w:b/>
          <w:bCs/>
          <w:sz w:val="24"/>
          <w:szCs w:val="24"/>
        </w:rPr>
      </w:pPr>
      <w:r>
        <w:rPr>
          <w:rFonts w:ascii="TimesNewRomanPS-BoldMT" w:cs="TimesNewRomanPS-BoldMT"/>
          <w:b/>
          <w:bCs/>
          <w:sz w:val="24"/>
          <w:szCs w:val="24"/>
        </w:rPr>
        <w:t>Department of Systems and Computer Engineering</w:t>
      </w:r>
    </w:p>
    <w:p w:rsidR="0059511E" w:rsidRDefault="00B46D13" w:rsidP="0059511E">
      <w:pPr>
        <w:autoSpaceDE w:val="0"/>
        <w:autoSpaceDN w:val="0"/>
        <w:adjustRightInd w:val="0"/>
        <w:spacing w:after="0" w:line="240" w:lineRule="auto"/>
        <w:jc w:val="center"/>
        <w:rPr>
          <w:rFonts w:ascii="TimesNewRomanPS-BoldMT" w:cs="TimesNewRomanPS-BoldMT"/>
          <w:b/>
          <w:bCs/>
          <w:sz w:val="24"/>
          <w:szCs w:val="24"/>
        </w:rPr>
      </w:pPr>
      <w:r>
        <w:rPr>
          <w:rFonts w:ascii="TimesNewRomanPS-BoldMT" w:cs="TimesNewRomanPS-BoldMT"/>
          <w:b/>
          <w:bCs/>
          <w:color w:val="FF0000"/>
          <w:sz w:val="24"/>
          <w:szCs w:val="24"/>
        </w:rPr>
        <w:t>SYSC 5103 Software Agents Winter 20</w:t>
      </w:r>
      <w:r w:rsidR="00376734">
        <w:rPr>
          <w:rFonts w:ascii="TimesNewRomanPS-BoldMT" w:cs="TimesNewRomanPS-BoldMT"/>
          <w:b/>
          <w:bCs/>
          <w:color w:val="FF0000"/>
          <w:sz w:val="24"/>
          <w:szCs w:val="24"/>
        </w:rPr>
        <w:t>2</w:t>
      </w:r>
      <w:r w:rsidR="00663976">
        <w:rPr>
          <w:rFonts w:ascii="TimesNewRomanPS-BoldMT" w:cs="TimesNewRomanPS-BoldMT"/>
          <w:b/>
          <w:bCs/>
          <w:color w:val="FF0000"/>
          <w:sz w:val="24"/>
          <w:szCs w:val="24"/>
        </w:rPr>
        <w:t>1</w:t>
      </w:r>
    </w:p>
    <w:p w:rsidR="005E7242" w:rsidRDefault="0059511E" w:rsidP="0059511E">
      <w:pPr>
        <w:jc w:val="center"/>
        <w:rPr>
          <w:rFonts w:ascii="TimesNewRomanPS-BoldMT" w:cs="TimesNewRomanPS-BoldMT"/>
          <w:b/>
          <w:bCs/>
          <w:sz w:val="24"/>
          <w:szCs w:val="24"/>
        </w:rPr>
      </w:pPr>
      <w:r>
        <w:rPr>
          <w:rFonts w:ascii="TimesNewRomanPS-BoldMT" w:cs="TimesNewRomanPS-BoldMT"/>
          <w:b/>
          <w:bCs/>
          <w:sz w:val="24"/>
          <w:szCs w:val="24"/>
        </w:rPr>
        <w:t>Course Outline</w:t>
      </w:r>
    </w:p>
    <w:p w:rsidR="0059511E" w:rsidRDefault="0059511E" w:rsidP="0059511E">
      <w:pPr>
        <w:jc w:val="center"/>
        <w:rPr>
          <w:rFonts w:ascii="TimesNewRomanPS-BoldMT" w:cs="TimesNewRomanPS-BoldMT"/>
          <w:b/>
          <w:bCs/>
          <w:sz w:val="24"/>
          <w:szCs w:val="24"/>
        </w:rPr>
      </w:pPr>
    </w:p>
    <w:p w:rsidR="0059511E" w:rsidRDefault="0059511E" w:rsidP="0059511E">
      <w:pPr>
        <w:rPr>
          <w:rFonts w:ascii="TimesNewRomanPS-BoldMT" w:cs="TimesNewRomanPS-BoldMT"/>
          <w:b/>
          <w:bCs/>
          <w:sz w:val="24"/>
          <w:szCs w:val="24"/>
        </w:rPr>
      </w:pPr>
      <w:r>
        <w:rPr>
          <w:rFonts w:ascii="TimesNewRomanPS-BoldMT" w:cs="TimesNewRomanPS-BoldMT"/>
          <w:b/>
          <w:bCs/>
          <w:sz w:val="24"/>
          <w:szCs w:val="24"/>
        </w:rPr>
        <w:t>Instructor Information and Office hours</w:t>
      </w:r>
    </w:p>
    <w:p w:rsidR="0059511E" w:rsidRDefault="00B46D13" w:rsidP="0059511E">
      <w:pPr>
        <w:rPr>
          <w:rFonts w:ascii="TimesNewRomanPS-BoldMT" w:cs="TimesNewRomanPS-BoldMT"/>
          <w:b/>
          <w:bCs/>
          <w:sz w:val="24"/>
          <w:szCs w:val="24"/>
        </w:rPr>
      </w:pPr>
      <w:r>
        <w:t>Prof Babak Esfandiari, office 4478 ME</w:t>
      </w:r>
    </w:p>
    <w:p w:rsidR="0059511E" w:rsidRDefault="0059511E" w:rsidP="0059511E">
      <w:pPr>
        <w:rPr>
          <w:rFonts w:ascii="TimesNewRomanPS-BoldMT" w:cs="TimesNewRomanPS-BoldMT"/>
          <w:b/>
          <w:bCs/>
          <w:sz w:val="24"/>
          <w:szCs w:val="24"/>
        </w:rPr>
      </w:pPr>
      <w:r>
        <w:rPr>
          <w:rFonts w:ascii="TimesNewRomanPS-BoldMT" w:cs="TimesNewRomanPS-BoldMT"/>
          <w:b/>
          <w:bCs/>
          <w:sz w:val="24"/>
          <w:szCs w:val="24"/>
        </w:rPr>
        <w:t>Course Number and Calendar Description</w:t>
      </w:r>
    </w:p>
    <w:p w:rsidR="006B77C8" w:rsidRDefault="00B46D13" w:rsidP="0059511E">
      <w:pPr>
        <w:rPr>
          <w:rFonts w:ascii="TimesNewRomanPS-BoldMT" w:cs="TimesNewRomanPS-BoldMT"/>
          <w:b/>
          <w:bCs/>
          <w:sz w:val="24"/>
          <w:szCs w:val="24"/>
        </w:rPr>
      </w:pPr>
      <w:r>
        <w:t xml:space="preserve">See under SYSC5103 at: </w:t>
      </w:r>
      <w:hyperlink r:id="rId5" w:history="1">
        <w:r w:rsidRPr="000B65BB">
          <w:rPr>
            <w:rStyle w:val="Hyperlink"/>
            <w:rFonts w:ascii="TimesNewRomanPS-BoldMT" w:cs="TimesNewRomanPS-BoldMT"/>
            <w:b/>
            <w:bCs/>
            <w:sz w:val="24"/>
            <w:szCs w:val="24"/>
          </w:rPr>
          <w:t>http://calendar.carleton.ca/grad/courses/SYSC/</w:t>
        </w:r>
      </w:hyperlink>
    </w:p>
    <w:p w:rsidR="00B46D13" w:rsidRPr="00B46D13" w:rsidRDefault="00B46D13" w:rsidP="00B46D13">
      <w:pPr>
        <w:rPr>
          <w:rFonts w:ascii="TimesNewRomanPS-BoldMT" w:cs="TimesNewRomanPS-BoldMT"/>
          <w:bCs/>
          <w:sz w:val="20"/>
          <w:szCs w:val="20"/>
        </w:rPr>
      </w:pPr>
      <w:r w:rsidRPr="00B46D13">
        <w:rPr>
          <w:rFonts w:ascii="TimesNewRomanPS-BoldMT" w:cs="TimesNewRomanPS-BoldMT"/>
          <w:bCs/>
          <w:sz w:val="20"/>
          <w:szCs w:val="20"/>
        </w:rPr>
        <w:t>Course website: http://www.sce.carleton.ca/cgi-babak/agentcourse.cgi?AgentOverview</w:t>
      </w:r>
    </w:p>
    <w:p w:rsidR="00B46D13" w:rsidRDefault="00B46D13" w:rsidP="0059511E">
      <w:r>
        <w:rPr>
          <w:u w:val="single"/>
        </w:rPr>
        <w:t>Prerequisite</w:t>
      </w:r>
      <w:r>
        <w:t>: no course prerequisites, but good k</w:t>
      </w:r>
      <w:r w:rsidR="00376734">
        <w:t xml:space="preserve">nowledge of an object-oriented </w:t>
      </w:r>
      <w:r>
        <w:t xml:space="preserve">programming language, preferably Java, is </w:t>
      </w:r>
      <w:r w:rsidR="001E1B8C">
        <w:t>absolutely necessary</w:t>
      </w:r>
      <w:r>
        <w:t>.</w:t>
      </w:r>
    </w:p>
    <w:p w:rsidR="00202DB2" w:rsidRDefault="00B46D13" w:rsidP="0059511E">
      <w:r>
        <w:rPr>
          <w:u w:val="single"/>
        </w:rPr>
        <w:t>Office hours</w:t>
      </w:r>
      <w:r>
        <w:t>: TBD, but usually one hour before class</w:t>
      </w:r>
    </w:p>
    <w:p w:rsidR="00202DB2" w:rsidRPr="00B46D13" w:rsidRDefault="00202DB2" w:rsidP="0059511E">
      <w:r w:rsidRPr="00202DB2">
        <w:t>Mixed Modality Course:</w:t>
      </w:r>
      <w:r>
        <w:t xml:space="preserve"> t</w:t>
      </w:r>
      <w:bookmarkStart w:id="0" w:name="_GoBack"/>
      <w:bookmarkEnd w:id="0"/>
      <w:r w:rsidRPr="00202DB2">
        <w:t>his course is an online course where there is a mixture of synchronous meetings and asynchronous activities. This means students need to be prepared to meet some of the time online via web conferencing tools at scheduled days and times. The specific dates will be communicated by the instructor in the course outline. The asynchronous activities are intended to provide flexibility to students when the class is not meeting synchronously. Students are expected to remain up to date with the deadlines and due dates provided by the instructor. These courses require reliable high-speed Internet access and a computer (ideally with a webcam), and a headset with a microphone.</w:t>
      </w:r>
    </w:p>
    <w:p w:rsidR="0059511E" w:rsidRDefault="0059511E" w:rsidP="0059511E">
      <w:pPr>
        <w:rPr>
          <w:rFonts w:ascii="TimesNewRomanPS-BoldMT" w:cs="TimesNewRomanPS-BoldMT"/>
          <w:b/>
          <w:bCs/>
          <w:sz w:val="24"/>
          <w:szCs w:val="24"/>
        </w:rPr>
      </w:pPr>
      <w:r>
        <w:rPr>
          <w:rFonts w:ascii="TimesNewRomanPS-BoldMT" w:cs="TimesNewRomanPS-BoldMT"/>
          <w:b/>
          <w:bCs/>
          <w:sz w:val="24"/>
          <w:szCs w:val="24"/>
        </w:rPr>
        <w:t>Course Objectives</w:t>
      </w:r>
    </w:p>
    <w:p w:rsidR="00B46D13" w:rsidRPr="00B46D13" w:rsidRDefault="00B46D13" w:rsidP="00B46D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B46D13">
        <w:rPr>
          <w:rFonts w:ascii="Times New Roman" w:eastAsia="Times New Roman" w:hAnsi="Times New Roman" w:cs="Times New Roman"/>
          <w:sz w:val="24"/>
          <w:szCs w:val="24"/>
        </w:rPr>
        <w:t xml:space="preserve">fter this course, students should be able to: </w:t>
      </w:r>
    </w:p>
    <w:p w:rsidR="00B46D13" w:rsidRPr="00B46D13" w:rsidRDefault="00B46D13" w:rsidP="00B46D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6D13">
        <w:rPr>
          <w:rFonts w:ascii="Times New Roman" w:eastAsia="Times New Roman" w:hAnsi="Times New Roman" w:cs="Times New Roman"/>
          <w:sz w:val="24"/>
          <w:szCs w:val="24"/>
        </w:rPr>
        <w:t xml:space="preserve">build simple agents and multi-agent systems using basic AI concepts </w:t>
      </w:r>
    </w:p>
    <w:p w:rsidR="0059511E" w:rsidRPr="00B46D13" w:rsidRDefault="00B46D13" w:rsidP="005951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6D13">
        <w:rPr>
          <w:rFonts w:ascii="Times New Roman" w:eastAsia="Times New Roman" w:hAnsi="Times New Roman" w:cs="Times New Roman"/>
          <w:sz w:val="24"/>
          <w:szCs w:val="24"/>
        </w:rPr>
        <w:t xml:space="preserve">read and understand most of the research material in the field of software agents </w:t>
      </w:r>
    </w:p>
    <w:p w:rsidR="0059511E" w:rsidRDefault="0059511E" w:rsidP="0059511E">
      <w:pPr>
        <w:rPr>
          <w:rFonts w:ascii="TimesNewRomanPS-BoldMT" w:cs="TimesNewRomanPS-BoldMT"/>
          <w:b/>
          <w:bCs/>
          <w:sz w:val="24"/>
          <w:szCs w:val="24"/>
        </w:rPr>
      </w:pPr>
      <w:r>
        <w:rPr>
          <w:rFonts w:ascii="TimesNewRomanPS-BoldMT" w:cs="TimesNewRomanPS-BoldMT"/>
          <w:b/>
          <w:bCs/>
          <w:sz w:val="24"/>
          <w:szCs w:val="24"/>
        </w:rPr>
        <w:t>Learning Outcomes</w:t>
      </w:r>
    </w:p>
    <w:p w:rsidR="00B46D13" w:rsidRDefault="00B46D13" w:rsidP="00B46D1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w:t>
      </w:r>
      <w:r w:rsidRPr="00B46D13">
        <w:rPr>
          <w:rFonts w:ascii="Times New Roman" w:eastAsia="Times New Roman" w:hAnsi="Times New Roman" w:cs="Times New Roman"/>
          <w:sz w:val="24"/>
          <w:szCs w:val="24"/>
        </w:rPr>
        <w:t xml:space="preserve">build simple agents and multi-agent systems using basic AI concepts </w:t>
      </w:r>
    </w:p>
    <w:p w:rsidR="0059511E" w:rsidRPr="00B46D13" w:rsidRDefault="00B46D13" w:rsidP="00B46D1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w:t>
      </w:r>
      <w:r w:rsidRPr="00B46D13">
        <w:rPr>
          <w:rFonts w:ascii="Times New Roman" w:eastAsia="Times New Roman" w:hAnsi="Times New Roman" w:cs="Times New Roman"/>
          <w:sz w:val="24"/>
          <w:szCs w:val="24"/>
        </w:rPr>
        <w:t>read and understand most of the research material in the field of software agents</w:t>
      </w:r>
    </w:p>
    <w:p w:rsidR="0059511E" w:rsidRDefault="006B77C8" w:rsidP="0059511E">
      <w:pPr>
        <w:rPr>
          <w:rFonts w:ascii="TimesNewRomanPS-BoldMT" w:cs="TimesNewRomanPS-BoldMT"/>
          <w:b/>
          <w:bCs/>
          <w:sz w:val="24"/>
          <w:szCs w:val="24"/>
        </w:rPr>
      </w:pPr>
      <w:r>
        <w:rPr>
          <w:rFonts w:ascii="TimesNewRomanPS-BoldMT" w:cs="TimesNewRomanPS-BoldMT"/>
          <w:b/>
          <w:bCs/>
          <w:sz w:val="24"/>
          <w:szCs w:val="24"/>
        </w:rPr>
        <w:t>Textbooks (or other resources) if applicable</w:t>
      </w:r>
    </w:p>
    <w:p w:rsidR="00B46D13" w:rsidRDefault="00B46D13" w:rsidP="00B46D13">
      <w:r>
        <w:t>Selected chapters from two recommended books:</w:t>
      </w:r>
    </w:p>
    <w:p w:rsidR="00B46D13" w:rsidRDefault="00B46D13" w:rsidP="00B46D13">
      <w:pPr>
        <w:numPr>
          <w:ilvl w:val="0"/>
          <w:numId w:val="3"/>
        </w:numPr>
        <w:spacing w:after="0" w:line="240" w:lineRule="auto"/>
      </w:pPr>
      <w:r>
        <w:t xml:space="preserve">Artificial Intelligence: </w:t>
      </w:r>
      <w:proofErr w:type="gramStart"/>
      <w:r>
        <w:t>a</w:t>
      </w:r>
      <w:proofErr w:type="gramEnd"/>
      <w:r>
        <w:t xml:space="preserve"> Modern Approach, Russel &amp; </w:t>
      </w:r>
      <w:proofErr w:type="spellStart"/>
      <w:r>
        <w:t>Norvig</w:t>
      </w:r>
      <w:proofErr w:type="spellEnd"/>
      <w:r>
        <w:t>, Prentice Hall (any edition)</w:t>
      </w:r>
    </w:p>
    <w:p w:rsidR="00B46D13" w:rsidRDefault="00B46D13" w:rsidP="00B46D13">
      <w:pPr>
        <w:numPr>
          <w:ilvl w:val="0"/>
          <w:numId w:val="3"/>
        </w:numPr>
        <w:spacing w:after="0" w:line="240" w:lineRule="auto"/>
      </w:pPr>
      <w:r>
        <w:t xml:space="preserve">An Introduction to </w:t>
      </w:r>
      <w:proofErr w:type="spellStart"/>
      <w:r>
        <w:t>MultiAgent</w:t>
      </w:r>
      <w:proofErr w:type="spellEnd"/>
      <w:r>
        <w:t xml:space="preserve"> Systems, Michael Wooldridge, Wiley.</w:t>
      </w:r>
    </w:p>
    <w:p w:rsidR="006B77C8" w:rsidRPr="0059511E" w:rsidRDefault="006B77C8" w:rsidP="0059511E">
      <w:pPr>
        <w:rPr>
          <w:rFonts w:ascii="TimesNewRomanPS-BoldMT" w:cs="TimesNewRomanPS-BoldMT"/>
          <w:b/>
          <w:bCs/>
          <w:sz w:val="24"/>
          <w:szCs w:val="24"/>
        </w:rPr>
      </w:pPr>
    </w:p>
    <w:p w:rsidR="0059511E" w:rsidRDefault="006B77C8" w:rsidP="0059511E">
      <w:pPr>
        <w:rPr>
          <w:rFonts w:ascii="TimesNewRomanPS-BoldMT" w:cs="TimesNewRomanPS-BoldMT"/>
          <w:b/>
          <w:bCs/>
          <w:sz w:val="24"/>
          <w:szCs w:val="24"/>
        </w:rPr>
      </w:pPr>
      <w:r>
        <w:rPr>
          <w:rFonts w:ascii="TimesNewRomanPS-BoldMT" w:cs="TimesNewRomanPS-BoldMT"/>
          <w:b/>
          <w:bCs/>
          <w:sz w:val="24"/>
          <w:szCs w:val="24"/>
        </w:rPr>
        <w:lastRenderedPageBreak/>
        <w:t>Evaluation</w:t>
      </w:r>
      <w:r w:rsidR="00B46D13">
        <w:rPr>
          <w:rFonts w:ascii="TimesNewRomanPS-BoldMT" w:cs="TimesNewRomanPS-BoldMT"/>
          <w:b/>
          <w:bCs/>
          <w:sz w:val="24"/>
          <w:szCs w:val="24"/>
        </w:rPr>
        <w:t>,</w:t>
      </w:r>
      <w:r>
        <w:rPr>
          <w:rFonts w:ascii="TimesNewRomanPS-BoldMT" w:cs="TimesNewRomanPS-BoldMT"/>
          <w:b/>
          <w:bCs/>
          <w:sz w:val="24"/>
          <w:szCs w:val="24"/>
        </w:rPr>
        <w:t xml:space="preserve"> Grading Scheme</w:t>
      </w:r>
      <w:r w:rsidR="00B46D13">
        <w:rPr>
          <w:rFonts w:ascii="TimesNewRomanPS-BoldMT" w:cs="TimesNewRomanPS-BoldMT"/>
          <w:b/>
          <w:bCs/>
          <w:sz w:val="24"/>
          <w:szCs w:val="24"/>
        </w:rPr>
        <w:t xml:space="preserve"> and Breakdown of course requirements (labs, assignments, quizzes, exams, </w:t>
      </w:r>
      <w:proofErr w:type="spellStart"/>
      <w:r w:rsidR="00B46D13">
        <w:rPr>
          <w:rFonts w:ascii="TimesNewRomanPS-BoldMT" w:cs="TimesNewRomanPS-BoldMT"/>
          <w:b/>
          <w:bCs/>
          <w:sz w:val="24"/>
          <w:szCs w:val="24"/>
        </w:rPr>
        <w:t>etc</w:t>
      </w:r>
      <w:proofErr w:type="spellEnd"/>
      <w:r w:rsidR="00B46D13">
        <w:rPr>
          <w:rFonts w:ascii="TimesNewRomanPS-BoldMT" w:cs="TimesNewRomanPS-BoldMT"/>
          <w:b/>
          <w:bCs/>
          <w:sz w:val="24"/>
          <w:szCs w:val="24"/>
        </w:rPr>
        <w:t>)</w:t>
      </w:r>
    </w:p>
    <w:p w:rsidR="00B46D13" w:rsidRDefault="00B46D13" w:rsidP="00B46D13">
      <w:pPr>
        <w:numPr>
          <w:ilvl w:val="0"/>
          <w:numId w:val="4"/>
        </w:numPr>
        <w:spacing w:after="0" w:line="240" w:lineRule="auto"/>
      </w:pPr>
      <w:r>
        <w:rPr>
          <w:u w:val="single"/>
        </w:rPr>
        <w:t>Assignments and/or in class exam</w:t>
      </w:r>
      <w:r>
        <w:t xml:space="preserve">: </w:t>
      </w:r>
    </w:p>
    <w:p w:rsidR="00B46D13" w:rsidRDefault="00B46D13" w:rsidP="00B46D13">
      <w:r>
        <w:t xml:space="preserve">    They will count for 50% of the final grade. </w:t>
      </w:r>
    </w:p>
    <w:p w:rsidR="00B46D13" w:rsidRDefault="00B46D13" w:rsidP="00B46D13">
      <w:r>
        <w:t xml:space="preserve">    The number and nature of assignments/exams (typically two or three) will depend on the number of students enrolled.</w:t>
      </w:r>
    </w:p>
    <w:p w:rsidR="008D3BDE" w:rsidRPr="004D24C8" w:rsidRDefault="00B46D13" w:rsidP="0059511E">
      <w:pPr>
        <w:numPr>
          <w:ilvl w:val="0"/>
          <w:numId w:val="4"/>
        </w:numPr>
        <w:spacing w:after="0" w:line="240" w:lineRule="auto"/>
      </w:pPr>
      <w:r>
        <w:rPr>
          <w:u w:val="single"/>
        </w:rPr>
        <w:t>Project</w:t>
      </w:r>
      <w:r>
        <w:t xml:space="preserve">:  The project will count for the other 50% of the final grade. </w:t>
      </w:r>
    </w:p>
    <w:p w:rsidR="00577F59" w:rsidRDefault="00577F59" w:rsidP="0059511E">
      <w:pPr>
        <w:rPr>
          <w:rFonts w:ascii="TimesNewRomanPS-BoldMT" w:cs="TimesNewRomanPS-BoldMT"/>
          <w:b/>
          <w:bCs/>
          <w:sz w:val="24"/>
          <w:szCs w:val="24"/>
        </w:rPr>
      </w:pPr>
      <w:r>
        <w:rPr>
          <w:rFonts w:ascii="TimesNewRomanPS-BoldMT" w:cs="TimesNewRomanPS-BoldMT"/>
          <w:b/>
          <w:bCs/>
          <w:sz w:val="24"/>
          <w:szCs w:val="24"/>
        </w:rPr>
        <w:t>Week-by-Week breakdown</w:t>
      </w:r>
    </w:p>
    <w:p w:rsidR="00B46D13" w:rsidRDefault="00B46D13" w:rsidP="00B05A02">
      <w:pPr>
        <w:spacing w:after="0" w:line="240" w:lineRule="auto"/>
      </w:pPr>
      <w:r>
        <w:t xml:space="preserve">(for more detailed outline see: </w:t>
      </w:r>
      <w:hyperlink r:id="rId6" w:history="1">
        <w:r w:rsidR="00251846" w:rsidRPr="000B65BB">
          <w:rPr>
            <w:rStyle w:val="Hyperlink"/>
          </w:rPr>
          <w:t>http://www.sce.carleton.ca/cgi-babak/agentcourse.cgi?AgentOverview</w:t>
        </w:r>
      </w:hyperlink>
      <w:r w:rsidR="00251846">
        <w:t xml:space="preserve"> )</w:t>
      </w:r>
    </w:p>
    <w:p w:rsidR="00B05A02" w:rsidRDefault="00B05A02" w:rsidP="00B05A02">
      <w:pPr>
        <w:spacing w:after="0" w:line="240" w:lineRule="auto"/>
      </w:pPr>
    </w:p>
    <w:p w:rsidR="00B46D13" w:rsidRDefault="00B46D13" w:rsidP="00B46D13">
      <w:pPr>
        <w:numPr>
          <w:ilvl w:val="0"/>
          <w:numId w:val="5"/>
        </w:numPr>
        <w:spacing w:after="0" w:line="240" w:lineRule="auto"/>
      </w:pPr>
      <w:r>
        <w:t xml:space="preserve">Agent Definition and overview </w:t>
      </w:r>
    </w:p>
    <w:p w:rsidR="00B46D13" w:rsidRDefault="00B46D13" w:rsidP="00B46D13">
      <w:pPr>
        <w:numPr>
          <w:ilvl w:val="0"/>
          <w:numId w:val="5"/>
        </w:numPr>
        <w:spacing w:after="0" w:line="240" w:lineRule="auto"/>
      </w:pPr>
      <w:r>
        <w:t xml:space="preserve">Agent Knowledge Representation </w:t>
      </w:r>
    </w:p>
    <w:p w:rsidR="00B46D13" w:rsidRDefault="00B46D13" w:rsidP="00B46D13">
      <w:pPr>
        <w:numPr>
          <w:ilvl w:val="0"/>
          <w:numId w:val="5"/>
        </w:numPr>
        <w:spacing w:after="0" w:line="240" w:lineRule="auto"/>
      </w:pPr>
      <w:r>
        <w:t xml:space="preserve">Agent Reasoning </w:t>
      </w:r>
    </w:p>
    <w:p w:rsidR="00B46D13" w:rsidRDefault="00B46D13" w:rsidP="00B46D13">
      <w:pPr>
        <w:numPr>
          <w:ilvl w:val="0"/>
          <w:numId w:val="5"/>
        </w:numPr>
        <w:spacing w:after="0" w:line="240" w:lineRule="auto"/>
      </w:pPr>
      <w:r>
        <w:t xml:space="preserve">Agent Adaptability </w:t>
      </w:r>
    </w:p>
    <w:p w:rsidR="00B46D13" w:rsidRDefault="00B46D13" w:rsidP="00B46D13">
      <w:pPr>
        <w:numPr>
          <w:ilvl w:val="0"/>
          <w:numId w:val="5"/>
        </w:numPr>
        <w:spacing w:after="0" w:line="240" w:lineRule="auto"/>
      </w:pPr>
      <w:r>
        <w:t xml:space="preserve">Interface Agents </w:t>
      </w:r>
    </w:p>
    <w:p w:rsidR="00B46D13" w:rsidRDefault="00B46D13" w:rsidP="00B46D13">
      <w:pPr>
        <w:numPr>
          <w:ilvl w:val="0"/>
          <w:numId w:val="5"/>
        </w:numPr>
        <w:spacing w:after="0" w:line="240" w:lineRule="auto"/>
      </w:pPr>
      <w:r>
        <w:t>Belief Desire Intentions</w:t>
      </w:r>
    </w:p>
    <w:p w:rsidR="00B46D13" w:rsidRDefault="00B46D13" w:rsidP="00B46D13">
      <w:pPr>
        <w:numPr>
          <w:ilvl w:val="0"/>
          <w:numId w:val="5"/>
        </w:numPr>
        <w:spacing w:after="0" w:line="240" w:lineRule="auto"/>
      </w:pPr>
      <w:r>
        <w:t xml:space="preserve">Agent Communication Language </w:t>
      </w:r>
    </w:p>
    <w:p w:rsidR="00B46D13" w:rsidRDefault="00B46D13" w:rsidP="00B46D13">
      <w:pPr>
        <w:numPr>
          <w:ilvl w:val="0"/>
          <w:numId w:val="5"/>
        </w:numPr>
        <w:spacing w:after="0" w:line="240" w:lineRule="auto"/>
      </w:pPr>
      <w:r>
        <w:t xml:space="preserve">Multi Agent Systems </w:t>
      </w:r>
    </w:p>
    <w:p w:rsidR="00B46D13" w:rsidRDefault="00B46D13" w:rsidP="00B46D13">
      <w:pPr>
        <w:numPr>
          <w:ilvl w:val="0"/>
          <w:numId w:val="5"/>
        </w:numPr>
        <w:spacing w:after="0" w:line="240" w:lineRule="auto"/>
      </w:pPr>
      <w:r>
        <w:t xml:space="preserve">Agent Programming Paradigms, Frameworks and Architectures </w:t>
      </w:r>
    </w:p>
    <w:p w:rsidR="00B46D13" w:rsidRDefault="00B46D13" w:rsidP="00B46D13">
      <w:pPr>
        <w:numPr>
          <w:ilvl w:val="0"/>
          <w:numId w:val="5"/>
        </w:numPr>
        <w:spacing w:after="0" w:line="240" w:lineRule="auto"/>
      </w:pPr>
      <w:r>
        <w:t>Agent Applications</w:t>
      </w:r>
    </w:p>
    <w:p w:rsidR="006B77C8" w:rsidRPr="006B77C8" w:rsidRDefault="006B77C8" w:rsidP="0059511E">
      <w:pPr>
        <w:rPr>
          <w:rFonts w:ascii="Times New Roman" w:hAnsi="Times New Roman" w:cs="Times New Roman"/>
          <w:b/>
          <w:bCs/>
        </w:rPr>
      </w:pPr>
    </w:p>
    <w:p w:rsidR="00663976" w:rsidRPr="006B77C8" w:rsidRDefault="00663976" w:rsidP="00663976">
      <w:pPr>
        <w:autoSpaceDE w:val="0"/>
        <w:autoSpaceDN w:val="0"/>
        <w:adjustRightInd w:val="0"/>
        <w:spacing w:after="0" w:line="240" w:lineRule="auto"/>
        <w:rPr>
          <w:rFonts w:ascii="Times New Roman" w:eastAsia="DejaVuSans-Bold" w:hAnsi="Times New Roman" w:cs="Times New Roman"/>
          <w:b/>
          <w:bCs/>
          <w:sz w:val="24"/>
          <w:szCs w:val="24"/>
          <w:u w:val="single"/>
        </w:rPr>
      </w:pPr>
      <w:r w:rsidRPr="006B77C8">
        <w:rPr>
          <w:rFonts w:ascii="Times New Roman" w:eastAsia="DejaVuSans-Bold" w:hAnsi="Times New Roman" w:cs="Times New Roman"/>
          <w:b/>
          <w:bCs/>
          <w:sz w:val="24"/>
          <w:szCs w:val="24"/>
          <w:u w:val="single"/>
        </w:rPr>
        <w:t>General Regulations</w:t>
      </w:r>
    </w:p>
    <w:p w:rsidR="00663976" w:rsidRDefault="00663976" w:rsidP="00663976">
      <w:pPr>
        <w:autoSpaceDE w:val="0"/>
        <w:autoSpaceDN w:val="0"/>
        <w:adjustRightInd w:val="0"/>
        <w:spacing w:after="0" w:line="240" w:lineRule="auto"/>
        <w:rPr>
          <w:rFonts w:ascii="Times New Roman" w:eastAsia="DejaVuSans" w:hAnsi="Times New Roman" w:cs="Times New Roman"/>
          <w:sz w:val="24"/>
          <w:szCs w:val="24"/>
        </w:rPr>
      </w:pPr>
    </w:p>
    <w:p w:rsidR="00663976" w:rsidRDefault="00663976" w:rsidP="00663976">
      <w:pPr>
        <w:autoSpaceDE w:val="0"/>
        <w:autoSpaceDN w:val="0"/>
        <w:adjustRightInd w:val="0"/>
        <w:spacing w:after="0" w:line="240" w:lineRule="auto"/>
        <w:rPr>
          <w:rFonts w:ascii="Times New Roman" w:hAnsi="Times New Roman" w:cs="Times New Roman"/>
          <w:sz w:val="24"/>
          <w:szCs w:val="24"/>
          <w:shd w:val="clear" w:color="auto" w:fill="FFFFFF"/>
        </w:rPr>
      </w:pPr>
      <w:r w:rsidRPr="002E11C6">
        <w:rPr>
          <w:rFonts w:ascii="Times New Roman" w:eastAsia="DejaVuSans" w:hAnsi="Times New Roman" w:cs="Times New Roman"/>
          <w:b/>
          <w:sz w:val="24"/>
          <w:szCs w:val="24"/>
        </w:rPr>
        <w:t>Student Responsibility:</w:t>
      </w:r>
      <w:r w:rsidRPr="002E11C6">
        <w:rPr>
          <w:rFonts w:ascii="Times New Roman" w:eastAsia="DejaVuSans" w:hAnsi="Times New Roman" w:cs="Times New Roman"/>
          <w:sz w:val="24"/>
          <w:szCs w:val="24"/>
        </w:rPr>
        <w:t xml:space="preserve"> </w:t>
      </w:r>
      <w:r w:rsidRPr="002E11C6">
        <w:rPr>
          <w:rFonts w:ascii="Times New Roman" w:hAnsi="Times New Roman" w:cs="Times New Roman"/>
          <w:sz w:val="24"/>
          <w:szCs w:val="24"/>
          <w:shd w:val="clear" w:color="auto" w:fill="FFFFFF"/>
        </w:rPr>
        <w:t>It is the student's responsibility to remain informed of all rules, regulations and procedures required by their program and by the Faculty of Graduate and Postdoctoral Affairs. Ignorance of regulations will not be accepted as a justification for waiving such regulations and procedures.</w:t>
      </w:r>
    </w:p>
    <w:p w:rsidR="00663976" w:rsidRDefault="00663976" w:rsidP="00663976">
      <w:pPr>
        <w:autoSpaceDE w:val="0"/>
        <w:autoSpaceDN w:val="0"/>
        <w:adjustRightInd w:val="0"/>
        <w:spacing w:after="0" w:line="240" w:lineRule="auto"/>
        <w:rPr>
          <w:rFonts w:ascii="Times New Roman" w:hAnsi="Times New Roman" w:cs="Times New Roman"/>
          <w:sz w:val="24"/>
          <w:szCs w:val="24"/>
          <w:shd w:val="clear" w:color="auto" w:fill="FFFFFF"/>
        </w:rPr>
      </w:pPr>
    </w:p>
    <w:p w:rsidR="00663976" w:rsidRDefault="00663976" w:rsidP="00663976">
      <w:pPr>
        <w:autoSpaceDE w:val="0"/>
        <w:autoSpaceDN w:val="0"/>
        <w:adjustRightInd w:val="0"/>
        <w:spacing w:after="0" w:line="240" w:lineRule="auto"/>
        <w:rPr>
          <w:rFonts w:ascii="Times New Roman" w:eastAsia="DejaVuSans" w:hAnsi="Times New Roman" w:cs="Times New Roman"/>
          <w:sz w:val="24"/>
          <w:szCs w:val="24"/>
        </w:rPr>
      </w:pPr>
      <w:r w:rsidRPr="00BE2C0A">
        <w:rPr>
          <w:rFonts w:ascii="Times New Roman" w:eastAsia="DejaVuSans-Bold" w:hAnsi="Times New Roman" w:cs="Times New Roman"/>
          <w:b/>
          <w:bCs/>
          <w:sz w:val="24"/>
          <w:szCs w:val="24"/>
        </w:rPr>
        <w:t xml:space="preserve">Academic Integrity: </w:t>
      </w:r>
      <w:r w:rsidRPr="00BE2C0A">
        <w:rPr>
          <w:rFonts w:ascii="Times New Roman" w:eastAsia="DejaVuSans" w:hAnsi="Times New Roman" w:cs="Times New Roman"/>
          <w:sz w:val="24"/>
          <w:szCs w:val="24"/>
        </w:rPr>
        <w:t>Students should be aware of their obligations with regards to academic integrity. Please review the information about academic integrity at:</w:t>
      </w:r>
      <w:r>
        <w:rPr>
          <w:rFonts w:ascii="Times New Roman" w:eastAsia="DejaVuSans" w:hAnsi="Times New Roman" w:cs="Times New Roman"/>
          <w:sz w:val="24"/>
          <w:szCs w:val="24"/>
        </w:rPr>
        <w:t xml:space="preserve"> </w:t>
      </w:r>
      <w:hyperlink r:id="rId7" w:history="1">
        <w:r w:rsidRPr="00BE2C0A">
          <w:rPr>
            <w:rStyle w:val="Hyperlink"/>
            <w:rFonts w:ascii="Times New Roman" w:eastAsia="DejaVuSans" w:hAnsi="Times New Roman" w:cs="Times New Roman"/>
            <w:sz w:val="24"/>
            <w:szCs w:val="24"/>
          </w:rPr>
          <w:t>https://carleton.ca/registrar/academic-integrity/</w:t>
        </w:r>
      </w:hyperlink>
      <w:r w:rsidRPr="00BE2C0A">
        <w:rPr>
          <w:rFonts w:ascii="Times New Roman" w:eastAsia="DejaVuSans" w:hAnsi="Times New Roman" w:cs="Times New Roman"/>
          <w:sz w:val="24"/>
          <w:szCs w:val="24"/>
        </w:rPr>
        <w:t>. This site also contai</w:t>
      </w:r>
      <w:r>
        <w:rPr>
          <w:rFonts w:ascii="Times New Roman" w:eastAsia="DejaVuSans" w:hAnsi="Times New Roman" w:cs="Times New Roman"/>
          <w:sz w:val="24"/>
          <w:szCs w:val="24"/>
        </w:rPr>
        <w:t xml:space="preserve">ns a link to the complete </w:t>
      </w:r>
      <w:r w:rsidRPr="00BE2C0A">
        <w:rPr>
          <w:rFonts w:ascii="Times New Roman" w:eastAsia="DejaVuSans" w:hAnsi="Times New Roman" w:cs="Times New Roman"/>
          <w:sz w:val="24"/>
          <w:szCs w:val="24"/>
        </w:rPr>
        <w:t>Academic Integrity Policy that was approved by the University's Senate.</w:t>
      </w:r>
    </w:p>
    <w:p w:rsidR="00663976" w:rsidRDefault="00663976" w:rsidP="00663976">
      <w:pPr>
        <w:autoSpaceDE w:val="0"/>
        <w:autoSpaceDN w:val="0"/>
        <w:adjustRightInd w:val="0"/>
        <w:spacing w:after="0" w:line="240" w:lineRule="auto"/>
        <w:rPr>
          <w:rFonts w:ascii="Times New Roman" w:eastAsia="DejaVuSans" w:hAnsi="Times New Roman" w:cs="Times New Roman"/>
          <w:sz w:val="24"/>
          <w:szCs w:val="24"/>
        </w:rPr>
      </w:pPr>
    </w:p>
    <w:p w:rsidR="00663976" w:rsidRPr="00BE2C0A" w:rsidRDefault="00663976" w:rsidP="00663976">
      <w:pPr>
        <w:autoSpaceDE w:val="0"/>
        <w:autoSpaceDN w:val="0"/>
        <w:adjustRightInd w:val="0"/>
        <w:spacing w:after="0" w:line="240" w:lineRule="auto"/>
        <w:rPr>
          <w:rFonts w:ascii="Times New Roman" w:eastAsia="DejaVuSans" w:hAnsi="Times New Roman" w:cs="Times New Roman"/>
          <w:sz w:val="24"/>
          <w:szCs w:val="24"/>
        </w:rPr>
      </w:pPr>
      <w:r w:rsidRPr="00577F59">
        <w:rPr>
          <w:rFonts w:ascii="TimesNewRomanPS-BoldMT" w:hAnsi="TimesNewRomanPS-BoldMT" w:cs="TimesNewRomanPS-BoldMT"/>
          <w:b/>
          <w:bCs/>
          <w:sz w:val="24"/>
          <w:szCs w:val="24"/>
        </w:rPr>
        <w:t>Plagiarism:</w:t>
      </w:r>
      <w:r>
        <w:rPr>
          <w:rFonts w:ascii="TimesNewRomanPS-BoldMT" w:hAnsi="TimesNewRomanPS-BoldMT" w:cs="TimesNewRomanPS-BoldMT"/>
          <w:b/>
          <w:bCs/>
          <w:sz w:val="24"/>
          <w:szCs w:val="24"/>
        </w:rPr>
        <w:t xml:space="preserve"> </w:t>
      </w:r>
      <w:r w:rsidRPr="00577F59">
        <w:rPr>
          <w:rFonts w:ascii="TimesNewRomanPSMT" w:hAnsi="TimesNewRomanPSMT" w:cs="TimesNewRomanPSMT"/>
          <w:sz w:val="24"/>
          <w:szCs w:val="24"/>
        </w:rPr>
        <w:t xml:space="preserve">Plagiarism (copying and handing in for credit someone else's work) is </w:t>
      </w:r>
      <w:r>
        <w:rPr>
          <w:rFonts w:ascii="TimesNewRomanPSMT" w:hAnsi="TimesNewRomanPSMT" w:cs="TimesNewRomanPSMT"/>
          <w:sz w:val="24"/>
          <w:szCs w:val="24"/>
        </w:rPr>
        <w:t xml:space="preserve">a serious instructional offense </w:t>
      </w:r>
      <w:r w:rsidRPr="00577F59">
        <w:rPr>
          <w:rFonts w:ascii="TimesNewRomanPSMT" w:hAnsi="TimesNewRomanPSMT" w:cs="TimesNewRomanPSMT"/>
          <w:sz w:val="24"/>
          <w:szCs w:val="24"/>
        </w:rPr>
        <w:t>that will not be tolerated.</w:t>
      </w:r>
    </w:p>
    <w:p w:rsidR="00663976" w:rsidRPr="002E11C6" w:rsidRDefault="00663976" w:rsidP="00663976">
      <w:pPr>
        <w:autoSpaceDE w:val="0"/>
        <w:autoSpaceDN w:val="0"/>
        <w:adjustRightInd w:val="0"/>
        <w:spacing w:after="0" w:line="240" w:lineRule="auto"/>
        <w:rPr>
          <w:rFonts w:ascii="Times New Roman" w:eastAsia="DejaVuSans" w:hAnsi="Times New Roman" w:cs="Times New Roman"/>
          <w:sz w:val="24"/>
          <w:szCs w:val="24"/>
        </w:rPr>
      </w:pPr>
    </w:p>
    <w:p w:rsidR="00663976" w:rsidRPr="00BE2C0A" w:rsidRDefault="00663976" w:rsidP="00663976">
      <w:pPr>
        <w:autoSpaceDE w:val="0"/>
        <w:autoSpaceDN w:val="0"/>
        <w:adjustRightInd w:val="0"/>
        <w:spacing w:after="0" w:line="240" w:lineRule="auto"/>
        <w:rPr>
          <w:rFonts w:ascii="Times New Roman" w:eastAsia="DejaVuSans" w:hAnsi="Times New Roman" w:cs="Times New Roman"/>
          <w:i/>
          <w:sz w:val="24"/>
          <w:szCs w:val="24"/>
        </w:rPr>
      </w:pPr>
      <w:r w:rsidRPr="00BE2C0A">
        <w:rPr>
          <w:rFonts w:ascii="Times New Roman" w:eastAsia="DejaVuSans-Bold" w:hAnsi="Times New Roman" w:cs="Times New Roman"/>
          <w:b/>
          <w:bCs/>
          <w:sz w:val="24"/>
          <w:szCs w:val="24"/>
        </w:rPr>
        <w:t xml:space="preserve">Deferred Term </w:t>
      </w:r>
      <w:proofErr w:type="gramStart"/>
      <w:r w:rsidRPr="00BE2C0A">
        <w:rPr>
          <w:rFonts w:ascii="Times New Roman" w:eastAsia="DejaVuSans-Bold" w:hAnsi="Times New Roman" w:cs="Times New Roman"/>
          <w:b/>
          <w:bCs/>
          <w:sz w:val="24"/>
          <w:szCs w:val="24"/>
        </w:rPr>
        <w:t>Work :</w:t>
      </w:r>
      <w:proofErr w:type="gramEnd"/>
      <w:r w:rsidRPr="00BE2C0A">
        <w:rPr>
          <w:rFonts w:ascii="Times New Roman" w:eastAsia="DejaVuSans-Bold" w:hAnsi="Times New Roman" w:cs="Times New Roman"/>
          <w:b/>
          <w:bCs/>
          <w:sz w:val="24"/>
          <w:szCs w:val="24"/>
        </w:rPr>
        <w:t xml:space="preserve"> </w:t>
      </w:r>
      <w:r w:rsidRPr="00BE2C0A">
        <w:rPr>
          <w:rFonts w:ascii="Times New Roman" w:eastAsia="DejaVuSans" w:hAnsi="Times New Roman" w:cs="Times New Roman"/>
          <w:sz w:val="24"/>
          <w:szCs w:val="24"/>
        </w:rPr>
        <w:t xml:space="preserve">Students who claim illness, injury or other extraordinary circumstances beyond their control as a reason for missed term work are held responsible for immediately informing the instructor concerned and for making alternate arrangements with the instructor and in all cases this must occur no later than three (3.0) working days after the term work was due. The alternate arrangement must be made before the last day of classes in the term as published in the academic schedule. For more information, see the current </w:t>
      </w:r>
      <w:r>
        <w:rPr>
          <w:rFonts w:ascii="Times New Roman" w:eastAsia="DejaVuSans" w:hAnsi="Times New Roman" w:cs="Times New Roman"/>
          <w:i/>
          <w:sz w:val="24"/>
          <w:szCs w:val="24"/>
        </w:rPr>
        <w:t>G</w:t>
      </w:r>
      <w:r w:rsidRPr="00BE2C0A">
        <w:rPr>
          <w:rFonts w:ascii="Times New Roman" w:eastAsia="DejaVuSans" w:hAnsi="Times New Roman" w:cs="Times New Roman"/>
          <w:i/>
          <w:sz w:val="24"/>
          <w:szCs w:val="24"/>
        </w:rPr>
        <w:t xml:space="preserve">raduate Calendar, Academic Regulations of the </w:t>
      </w:r>
      <w:r>
        <w:rPr>
          <w:rFonts w:ascii="Times New Roman" w:eastAsia="DejaVuSans" w:hAnsi="Times New Roman" w:cs="Times New Roman"/>
          <w:i/>
          <w:sz w:val="24"/>
          <w:szCs w:val="24"/>
        </w:rPr>
        <w:t>University, Section 9.3.</w:t>
      </w:r>
    </w:p>
    <w:p w:rsidR="00663976" w:rsidRPr="00BE2C0A" w:rsidRDefault="00663976" w:rsidP="00663976">
      <w:pPr>
        <w:autoSpaceDE w:val="0"/>
        <w:autoSpaceDN w:val="0"/>
        <w:adjustRightInd w:val="0"/>
        <w:spacing w:after="0" w:line="240" w:lineRule="auto"/>
        <w:rPr>
          <w:rFonts w:ascii="Times New Roman" w:eastAsia="DejaVuSans" w:hAnsi="Times New Roman" w:cs="Times New Roman"/>
          <w:sz w:val="24"/>
          <w:szCs w:val="24"/>
        </w:rPr>
      </w:pPr>
    </w:p>
    <w:p w:rsidR="00663976" w:rsidRPr="00F76B09" w:rsidRDefault="00663976" w:rsidP="00663976">
      <w:pPr>
        <w:autoSpaceDE w:val="0"/>
        <w:autoSpaceDN w:val="0"/>
        <w:adjustRightInd w:val="0"/>
        <w:spacing w:after="0" w:line="240" w:lineRule="auto"/>
        <w:rPr>
          <w:rFonts w:ascii="TimesNewRomanPSMT" w:hAnsi="TimesNewRomanPSMT" w:cs="TimesNewRomanPSMT"/>
          <w:color w:val="000000"/>
          <w:sz w:val="24"/>
          <w:szCs w:val="24"/>
        </w:rPr>
      </w:pPr>
      <w:r w:rsidRPr="00F76B09">
        <w:rPr>
          <w:rStyle w:val="Strong"/>
          <w:rFonts w:ascii="Gotham Narrow SSm B" w:hAnsi="Gotham Narrow SSm B"/>
          <w:color w:val="191919"/>
          <w:sz w:val="24"/>
          <w:szCs w:val="24"/>
        </w:rPr>
        <w:lastRenderedPageBreak/>
        <w:t>Academic Accommodation</w:t>
      </w:r>
      <w:r w:rsidRPr="00F76B09">
        <w:rPr>
          <w:rFonts w:ascii="Gotham Narrow SSm B" w:hAnsi="Gotham Narrow SSm B"/>
          <w:b/>
          <w:bCs/>
          <w:color w:val="191919"/>
          <w:sz w:val="24"/>
          <w:szCs w:val="24"/>
        </w:rPr>
        <w:t xml:space="preserve">: </w:t>
      </w:r>
      <w:r w:rsidRPr="00F76B09">
        <w:rPr>
          <w:rFonts w:ascii="Gotham Narrow SSm B" w:hAnsi="Gotham Narrow SSm B"/>
          <w:color w:val="191919"/>
          <w:sz w:val="24"/>
          <w:szCs w:val="24"/>
        </w:rPr>
        <w:t xml:space="preserve">You may need special arrangements to meet your academic obligations during the term. </w:t>
      </w:r>
      <w:r w:rsidRPr="00F76B09">
        <w:rPr>
          <w:rFonts w:ascii="TimesNewRomanPSMT" w:hAnsi="TimesNewRomanPSMT" w:cs="TimesNewRomanPSMT"/>
          <w:color w:val="000000"/>
          <w:sz w:val="24"/>
          <w:szCs w:val="24"/>
        </w:rPr>
        <w:t xml:space="preserve">You can visit the Equity Services website to view the policies and to obtain more detailed information on academic accommodation at </w:t>
      </w:r>
      <w:hyperlink r:id="rId8" w:history="1">
        <w:r w:rsidRPr="00C4609A">
          <w:rPr>
            <w:rStyle w:val="Hyperlink"/>
            <w:rFonts w:ascii="TimesNewRomanPSMT" w:hAnsi="TimesNewRomanPSMT" w:cs="TimesNewRomanPSMT"/>
            <w:sz w:val="24"/>
            <w:szCs w:val="24"/>
          </w:rPr>
          <w:t>http://www.carleton.ca/equity/</w:t>
        </w:r>
      </w:hyperlink>
      <w:r>
        <w:rPr>
          <w:rFonts w:ascii="TimesNewRomanPSMT" w:hAnsi="TimesNewRomanPSMT" w:cs="TimesNewRomanPSMT"/>
          <w:color w:val="0000FF"/>
          <w:sz w:val="24"/>
          <w:szCs w:val="24"/>
        </w:rPr>
        <w:t xml:space="preserve"> </w:t>
      </w:r>
      <w:r w:rsidRPr="00F76B09">
        <w:rPr>
          <w:rFonts w:ascii="Gotham Narrow SSm B" w:hAnsi="Gotham Narrow SSm B"/>
          <w:color w:val="191919"/>
          <w:sz w:val="24"/>
          <w:szCs w:val="24"/>
        </w:rPr>
        <w:t>For an accommodation request, the processes are as follows:</w:t>
      </w:r>
    </w:p>
    <w:p w:rsidR="00663976" w:rsidRDefault="00663976" w:rsidP="00663976">
      <w:pPr>
        <w:pStyle w:val="NormalWeb"/>
        <w:shd w:val="clear" w:color="auto" w:fill="FFFFFF"/>
        <w:spacing w:before="0" w:beforeAutospacing="0" w:after="0" w:afterAutospacing="0"/>
        <w:rPr>
          <w:rStyle w:val="Strong"/>
          <w:rFonts w:ascii="Gotham Narrow SSm B" w:hAnsi="Gotham Narrow SSm B"/>
          <w:color w:val="191919"/>
        </w:rPr>
      </w:pPr>
    </w:p>
    <w:p w:rsidR="00663976" w:rsidRDefault="00663976" w:rsidP="00663976">
      <w:pPr>
        <w:pStyle w:val="NormalWeb"/>
        <w:numPr>
          <w:ilvl w:val="0"/>
          <w:numId w:val="1"/>
        </w:numPr>
        <w:shd w:val="clear" w:color="auto" w:fill="FFFFFF"/>
        <w:spacing w:before="0" w:beforeAutospacing="0" w:after="0" w:afterAutospacing="0"/>
        <w:rPr>
          <w:rFonts w:ascii="Gotham Narrow SSm B" w:hAnsi="Gotham Narrow SSm B"/>
          <w:color w:val="191919"/>
        </w:rPr>
      </w:pPr>
      <w:r>
        <w:rPr>
          <w:rStyle w:val="Strong"/>
          <w:rFonts w:ascii="Gotham Narrow SSm B" w:hAnsi="Gotham Narrow SSm B"/>
          <w:color w:val="191919"/>
        </w:rPr>
        <w:t>Pregnancy or Religious obligation</w:t>
      </w:r>
      <w:r>
        <w:rPr>
          <w:rFonts w:ascii="Gotham Narrow SSm B" w:hAnsi="Gotham Narrow SSm B"/>
          <w:color w:val="191919"/>
        </w:rPr>
        <w:t>: Please contact your instructor with any requests for academic accommodation during the first two weeks of class, or as soon as possible after the need for accommodation is known to exist. For more details see </w:t>
      </w:r>
      <w:hyperlink r:id="rId9" w:history="1">
        <w:r w:rsidRPr="00553450">
          <w:rPr>
            <w:rStyle w:val="Hyperlink"/>
            <w:rFonts w:ascii="Gotham Narrow SSm B" w:hAnsi="Gotham Narrow SSm B"/>
          </w:rPr>
          <w:t>https://carleton.ca/equity/wp-content/uploads/Student-Guide-to-Academic-Accommodation.pdf</w:t>
        </w:r>
      </w:hyperlink>
      <w:r>
        <w:rPr>
          <w:rFonts w:ascii="Gotham Narrow SSm B" w:hAnsi="Gotham Narrow SSm B"/>
          <w:color w:val="191919"/>
        </w:rPr>
        <w:t xml:space="preserve"> </w:t>
      </w:r>
    </w:p>
    <w:p w:rsidR="00663976" w:rsidRPr="0040313A" w:rsidRDefault="00663976" w:rsidP="00663976">
      <w:pPr>
        <w:pStyle w:val="NormalWeb"/>
        <w:numPr>
          <w:ilvl w:val="0"/>
          <w:numId w:val="1"/>
        </w:numPr>
        <w:shd w:val="clear" w:color="auto" w:fill="FFFFFF"/>
        <w:spacing w:before="0" w:beforeAutospacing="0" w:after="0" w:afterAutospacing="0"/>
        <w:rPr>
          <w:color w:val="191919"/>
        </w:rPr>
      </w:pPr>
      <w:r>
        <w:rPr>
          <w:rStyle w:val="Strong"/>
          <w:rFonts w:ascii="Gotham Narrow SSm B" w:hAnsi="Gotham Narrow SSm B"/>
          <w:color w:val="191919"/>
        </w:rPr>
        <w:t>Academic Accommodations for Students with Disabilities</w:t>
      </w:r>
      <w:r>
        <w:rPr>
          <w:rFonts w:ascii="Gotham Narrow SSm B" w:hAnsi="Gotham Narrow SSm B"/>
          <w:color w:val="191919"/>
        </w:rPr>
        <w:t xml:space="preserve">: </w:t>
      </w:r>
      <w:r w:rsidRPr="0040313A">
        <w:rPr>
          <w:color w:val="191919"/>
          <w:shd w:val="clear" w:color="auto" w:fill="FFFFFF"/>
        </w:rPr>
        <w:t xml:space="preserve">The Paul </w:t>
      </w:r>
      <w:proofErr w:type="spellStart"/>
      <w:r w:rsidRPr="0040313A">
        <w:rPr>
          <w:color w:val="191919"/>
          <w:shd w:val="clear" w:color="auto" w:fill="FFFFFF"/>
        </w:rPr>
        <w:t>Menton</w:t>
      </w:r>
      <w:proofErr w:type="spellEnd"/>
      <w:r w:rsidRPr="0040313A">
        <w:rPr>
          <w:color w:val="191919"/>
          <w:shd w:val="clear" w:color="auto" w:fill="FFFFFF"/>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0" w:history="1">
        <w:r w:rsidRPr="0040313A">
          <w:rPr>
            <w:rStyle w:val="Hyperlink"/>
            <w:color w:val="CF112D"/>
            <w:u w:val="none"/>
            <w:shd w:val="clear" w:color="auto" w:fill="FFFFFF"/>
          </w:rPr>
          <w:t>pmc@carleton.ca</w:t>
        </w:r>
      </w:hyperlink>
      <w:r w:rsidRPr="0040313A">
        <w:rPr>
          <w:color w:val="191919"/>
          <w:shd w:val="clear" w:color="auto" w:fill="FFFFFF"/>
        </w:rPr>
        <w:t> for a formal evaluation. If you are already registered with the PMC, contact your PMC coordinator to send me your </w:t>
      </w:r>
      <w:r w:rsidRPr="0040313A">
        <w:rPr>
          <w:rStyle w:val="Emphasis"/>
          <w:b/>
          <w:bCs/>
          <w:color w:val="191919"/>
          <w:shd w:val="clear" w:color="auto" w:fill="FFFFFF"/>
        </w:rPr>
        <w:t>Letter of Accommodation</w:t>
      </w:r>
      <w:r w:rsidRPr="0040313A">
        <w:rPr>
          <w:color w:val="191919"/>
          <w:shd w:val="clear" w:color="auto" w:fill="FFFFFF"/>
        </w:rPr>
        <w:t> at the beginning of the term, and no later than two weeks before the first in-class scheduled test or exam requiring accommodation (</w:t>
      </w:r>
      <w:r w:rsidRPr="0040313A">
        <w:rPr>
          <w:rStyle w:val="Emphasis"/>
          <w:color w:val="191919"/>
          <w:shd w:val="clear" w:color="auto" w:fill="FFFFFF"/>
        </w:rPr>
        <w:t>if applicable</w:t>
      </w:r>
      <w:r w:rsidRPr="0040313A">
        <w:rPr>
          <w:color w:val="191919"/>
          <w:shd w:val="clear" w:color="auto" w:fill="FFFFFF"/>
        </w:rPr>
        <w:t>). </w:t>
      </w:r>
      <w:r w:rsidRPr="0040313A">
        <w:rPr>
          <w:rStyle w:val="Strong"/>
          <w:color w:val="191919"/>
          <w:shd w:val="clear" w:color="auto" w:fill="FFFFFF"/>
        </w:rPr>
        <w:t>Requests made within two weeks will be reviewed on a case-by-case basis</w:t>
      </w:r>
      <w:r w:rsidRPr="0040313A">
        <w:rPr>
          <w:rStyle w:val="Strong"/>
          <w:b w:val="0"/>
          <w:color w:val="191919"/>
          <w:shd w:val="clear" w:color="auto" w:fill="FFFFFF"/>
        </w:rPr>
        <w:t>. </w:t>
      </w:r>
      <w:r w:rsidRPr="0040313A">
        <w:rPr>
          <w:color w:val="191919"/>
          <w:shd w:val="clear" w:color="auto" w:fill="FFFFFF"/>
        </w:rPr>
        <w:t>After requesting accommodation from PMC, meet with me to ensure accommodation arrangements are made. Please consult the PMC website (</w:t>
      </w:r>
      <w:hyperlink r:id="rId11" w:history="1">
        <w:r w:rsidRPr="00C4609A">
          <w:rPr>
            <w:rStyle w:val="Hyperlink"/>
            <w:shd w:val="clear" w:color="auto" w:fill="FFFFFF"/>
          </w:rPr>
          <w:t>www.carleton.ca/pmc</w:t>
        </w:r>
      </w:hyperlink>
      <w:r>
        <w:rPr>
          <w:color w:val="191919"/>
          <w:shd w:val="clear" w:color="auto" w:fill="FFFFFF"/>
        </w:rPr>
        <w:t xml:space="preserve">) </w:t>
      </w:r>
      <w:r w:rsidRPr="0040313A">
        <w:rPr>
          <w:color w:val="191919"/>
          <w:shd w:val="clear" w:color="auto" w:fill="FFFFFF"/>
        </w:rPr>
        <w:t>for the deadline to request accommodations for the formally-scheduled exam (</w:t>
      </w:r>
      <w:r w:rsidRPr="0040313A">
        <w:rPr>
          <w:rStyle w:val="Emphasis"/>
          <w:color w:val="191919"/>
          <w:shd w:val="clear" w:color="auto" w:fill="FFFFFF"/>
        </w:rPr>
        <w:t>if applicable</w:t>
      </w:r>
      <w:r w:rsidRPr="0040313A">
        <w:rPr>
          <w:color w:val="191919"/>
          <w:shd w:val="clear" w:color="auto" w:fill="FFFFFF"/>
        </w:rPr>
        <w:t>).</w:t>
      </w:r>
    </w:p>
    <w:p w:rsidR="00663976" w:rsidRDefault="00663976" w:rsidP="00663976">
      <w:pPr>
        <w:pStyle w:val="NormalWeb"/>
        <w:numPr>
          <w:ilvl w:val="0"/>
          <w:numId w:val="1"/>
        </w:numPr>
        <w:shd w:val="clear" w:color="auto" w:fill="FFFFFF"/>
        <w:spacing w:before="0" w:beforeAutospacing="0" w:after="0" w:afterAutospacing="0"/>
      </w:pPr>
      <w:r w:rsidRPr="0040313A">
        <w:rPr>
          <w:rFonts w:eastAsia="DejaVuSans"/>
          <w:b/>
        </w:rPr>
        <w:t>Survivors of Sexual Violence:</w:t>
      </w:r>
      <w:r w:rsidRPr="0040313A">
        <w:rPr>
          <w:rFonts w:eastAsia="DejaVuSans"/>
        </w:rPr>
        <w:t xml:space="preserve"> </w:t>
      </w:r>
      <w:r w:rsidRPr="0040313A">
        <w:rPr>
          <w:shd w:val="clear" w:color="auto" w:fill="FFFFFF"/>
        </w:rPr>
        <w:t xml:space="preserve">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w:t>
      </w:r>
      <w:r w:rsidRPr="00E02768">
        <w:rPr>
          <w:shd w:val="clear" w:color="auto" w:fill="FFFFFF"/>
        </w:rPr>
        <w:t>and/or support, visit: </w:t>
      </w:r>
      <w:hyperlink r:id="rId12" w:history="1">
        <w:r w:rsidRPr="00757B43">
          <w:rPr>
            <w:rStyle w:val="Hyperlink"/>
          </w:rPr>
          <w:t>https://carleton.ca/sexual-violence-support/</w:t>
        </w:r>
      </w:hyperlink>
      <w:r>
        <w:t>.</w:t>
      </w:r>
    </w:p>
    <w:p w:rsidR="00663976" w:rsidRDefault="00663976" w:rsidP="00663976">
      <w:pPr>
        <w:pStyle w:val="NormalWeb"/>
        <w:numPr>
          <w:ilvl w:val="0"/>
          <w:numId w:val="1"/>
        </w:numPr>
        <w:shd w:val="clear" w:color="auto" w:fill="FFFFFF"/>
        <w:spacing w:before="0" w:beforeAutospacing="0" w:after="0" w:afterAutospacing="0"/>
        <w:rPr>
          <w:rFonts w:ascii="Gotham Narrow SSm B" w:hAnsi="Gotham Narrow SSm B"/>
          <w:color w:val="191919"/>
        </w:rPr>
      </w:pPr>
      <w:r w:rsidRPr="00E02768">
        <w:rPr>
          <w:rFonts w:eastAsia="DejaVuSans"/>
          <w:b/>
        </w:rPr>
        <w:t>Accommodation for Student Activities</w:t>
      </w:r>
      <w:r w:rsidRPr="00E02768">
        <w:rPr>
          <w:b/>
        </w:rPr>
        <w:t>:</w:t>
      </w:r>
      <w:r>
        <w:t xml:space="preserve"> </w:t>
      </w:r>
      <w:r>
        <w:rPr>
          <w:rFonts w:ascii="Gotham Narrow SSm B" w:hAnsi="Gotham Narrow SSm B"/>
          <w:color w:val="313131"/>
          <w:shd w:val="clear" w:color="auto" w:fill="FFFFFF"/>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For more details, see </w:t>
      </w:r>
      <w:hyperlink r:id="rId13" w:history="1">
        <w:r w:rsidRPr="00757B43">
          <w:rPr>
            <w:rStyle w:val="Hyperlink"/>
            <w:rFonts w:ascii="Gotham Narrow SSm B" w:hAnsi="Gotham Narrow SSm B"/>
            <w:shd w:val="clear" w:color="auto" w:fill="FFFFFF"/>
          </w:rPr>
          <w:t>https://carleton.ca/senate/wp-content/uploads/Accommodation-for-Student-Activities-1.pdf</w:t>
        </w:r>
      </w:hyperlink>
    </w:p>
    <w:p w:rsidR="00663976" w:rsidRPr="006F754E" w:rsidRDefault="00663976" w:rsidP="00663976">
      <w:pPr>
        <w:autoSpaceDE w:val="0"/>
        <w:autoSpaceDN w:val="0"/>
        <w:adjustRightInd w:val="0"/>
        <w:spacing w:after="0" w:line="240" w:lineRule="auto"/>
        <w:rPr>
          <w:rFonts w:ascii="Times New Roman" w:eastAsia="DejaVuSans-Bold" w:hAnsi="Times New Roman" w:cs="Times New Roman"/>
          <w:b/>
          <w:bCs/>
          <w:sz w:val="24"/>
          <w:szCs w:val="24"/>
        </w:rPr>
      </w:pPr>
    </w:p>
    <w:p w:rsidR="00663976" w:rsidRPr="006F754E" w:rsidRDefault="00663976" w:rsidP="00663976">
      <w:pPr>
        <w:autoSpaceDE w:val="0"/>
        <w:autoSpaceDN w:val="0"/>
        <w:adjustRightInd w:val="0"/>
        <w:spacing w:after="0" w:line="240" w:lineRule="auto"/>
        <w:rPr>
          <w:rFonts w:ascii="Times New Roman" w:eastAsia="DejaVuSans" w:hAnsi="Times New Roman" w:cs="Times New Roman"/>
          <w:sz w:val="24"/>
          <w:szCs w:val="24"/>
        </w:rPr>
      </w:pPr>
      <w:r w:rsidRPr="006F754E">
        <w:rPr>
          <w:rFonts w:ascii="Times New Roman" w:eastAsia="DejaVuSans-Bold" w:hAnsi="Times New Roman" w:cs="Times New Roman"/>
          <w:b/>
          <w:bCs/>
          <w:sz w:val="24"/>
          <w:szCs w:val="24"/>
        </w:rPr>
        <w:t>Copyright on Course Materials</w:t>
      </w:r>
      <w:r w:rsidRPr="006F754E">
        <w:rPr>
          <w:rFonts w:ascii="Times New Roman" w:eastAsia="DejaVuSans" w:hAnsi="Times New Roman" w:cs="Times New Roman"/>
          <w:sz w:val="24"/>
          <w:szCs w:val="24"/>
        </w:rPr>
        <w:t>: The materials created for this course (including the course outline and any slides, posted notes, labs, project, assignments, quizzes, exams and solutions) are intended for personal use and may not be reproduced or redistributed or posted on any web site without prior written permission from the author(s).</w:t>
      </w:r>
    </w:p>
    <w:p w:rsidR="00663976" w:rsidRPr="006F754E" w:rsidRDefault="00663976" w:rsidP="00663976">
      <w:pPr>
        <w:autoSpaceDE w:val="0"/>
        <w:autoSpaceDN w:val="0"/>
        <w:adjustRightInd w:val="0"/>
        <w:spacing w:after="0" w:line="240" w:lineRule="auto"/>
        <w:rPr>
          <w:rFonts w:ascii="Times New Roman" w:hAnsi="Times New Roman" w:cs="Times New Roman"/>
          <w:sz w:val="24"/>
          <w:szCs w:val="24"/>
        </w:rPr>
      </w:pPr>
    </w:p>
    <w:p w:rsidR="00663976" w:rsidRPr="006F754E" w:rsidRDefault="00663976" w:rsidP="00663976">
      <w:pPr>
        <w:autoSpaceDE w:val="0"/>
        <w:autoSpaceDN w:val="0"/>
        <w:adjustRightInd w:val="0"/>
        <w:spacing w:after="0" w:line="240" w:lineRule="auto"/>
        <w:rPr>
          <w:rFonts w:ascii="Times New Roman" w:hAnsi="Times New Roman" w:cs="Times New Roman"/>
          <w:sz w:val="24"/>
          <w:szCs w:val="24"/>
        </w:rPr>
      </w:pPr>
      <w:r w:rsidRPr="006F754E">
        <w:rPr>
          <w:rFonts w:ascii="Times New Roman" w:eastAsia="DejaVuSans-Bold" w:hAnsi="Times New Roman" w:cs="Times New Roman"/>
          <w:b/>
          <w:bCs/>
          <w:sz w:val="24"/>
          <w:szCs w:val="24"/>
        </w:rPr>
        <w:t xml:space="preserve">Health and Safety: </w:t>
      </w:r>
      <w:r w:rsidRPr="006F754E">
        <w:rPr>
          <w:rFonts w:ascii="Times New Roman" w:eastAsia="DejaVuSans" w:hAnsi="Times New Roman" w:cs="Times New Roman"/>
          <w:sz w:val="24"/>
          <w:szCs w:val="24"/>
        </w:rPr>
        <w:t xml:space="preserve">Every student should have a copy of our Health and Safety Manual. A PDF copy of this manual is available online: </w:t>
      </w:r>
      <w:hyperlink r:id="rId14" w:history="1">
        <w:r w:rsidRPr="006F754E">
          <w:rPr>
            <w:rStyle w:val="Hyperlink"/>
            <w:rFonts w:ascii="Times New Roman" w:eastAsia="DejaVuSans" w:hAnsi="Times New Roman" w:cs="Times New Roman"/>
            <w:sz w:val="24"/>
            <w:szCs w:val="24"/>
          </w:rPr>
          <w:t>http://sce.carleton.ca/courses/health-and-safety.pdf</w:t>
        </w:r>
      </w:hyperlink>
    </w:p>
    <w:p w:rsidR="00663976" w:rsidRPr="006F754E" w:rsidRDefault="00663976" w:rsidP="00663976">
      <w:pPr>
        <w:autoSpaceDE w:val="0"/>
        <w:autoSpaceDN w:val="0"/>
        <w:adjustRightInd w:val="0"/>
        <w:spacing w:after="0" w:line="240" w:lineRule="auto"/>
        <w:rPr>
          <w:rFonts w:ascii="Times New Roman" w:eastAsia="DejaVuSans-Bold" w:hAnsi="Times New Roman" w:cs="Times New Roman"/>
          <w:b/>
          <w:bCs/>
          <w:sz w:val="24"/>
          <w:szCs w:val="24"/>
        </w:rPr>
      </w:pPr>
    </w:p>
    <w:p w:rsidR="00663976" w:rsidRPr="006F754E" w:rsidRDefault="00663976" w:rsidP="00663976">
      <w:pPr>
        <w:autoSpaceDE w:val="0"/>
        <w:autoSpaceDN w:val="0"/>
        <w:adjustRightInd w:val="0"/>
        <w:spacing w:after="0" w:line="240" w:lineRule="auto"/>
        <w:rPr>
          <w:rFonts w:ascii="Times New Roman" w:eastAsia="DejaVuSans" w:hAnsi="Times New Roman" w:cs="Times New Roman"/>
          <w:sz w:val="24"/>
          <w:szCs w:val="24"/>
        </w:rPr>
      </w:pPr>
      <w:r w:rsidRPr="006F754E">
        <w:rPr>
          <w:rFonts w:ascii="Times New Roman" w:eastAsia="DejaVuSans-Bold" w:hAnsi="Times New Roman" w:cs="Times New Roman"/>
          <w:b/>
          <w:bCs/>
          <w:sz w:val="24"/>
          <w:szCs w:val="24"/>
        </w:rPr>
        <w:t xml:space="preserve">Students from the University of Ottawa: </w:t>
      </w:r>
      <w:r w:rsidRPr="006F754E">
        <w:rPr>
          <w:rFonts w:ascii="Times New Roman" w:eastAsia="DejaVuSans" w:hAnsi="Times New Roman" w:cs="Times New Roman"/>
          <w:sz w:val="24"/>
          <w:szCs w:val="24"/>
        </w:rPr>
        <w:t xml:space="preserve">You can request to have access to </w:t>
      </w:r>
      <w:proofErr w:type="spellStart"/>
      <w:r w:rsidRPr="006F754E">
        <w:rPr>
          <w:rFonts w:ascii="Times New Roman" w:eastAsia="DejaVuSans" w:hAnsi="Times New Roman" w:cs="Times New Roman"/>
          <w:sz w:val="24"/>
          <w:szCs w:val="24"/>
        </w:rPr>
        <w:t>cuLearn</w:t>
      </w:r>
      <w:proofErr w:type="spellEnd"/>
      <w:r w:rsidRPr="006F754E">
        <w:rPr>
          <w:rFonts w:ascii="Times New Roman" w:eastAsia="DejaVuSans" w:hAnsi="Times New Roman" w:cs="Times New Roman"/>
          <w:sz w:val="24"/>
          <w:szCs w:val="24"/>
        </w:rPr>
        <w:t xml:space="preserve">: please see </w:t>
      </w:r>
      <w:hyperlink r:id="rId15" w:history="1">
        <w:r w:rsidRPr="006F754E">
          <w:rPr>
            <w:rStyle w:val="Hyperlink"/>
            <w:rFonts w:ascii="Times New Roman" w:eastAsia="DejaVuSans" w:hAnsi="Times New Roman" w:cs="Times New Roman"/>
            <w:sz w:val="24"/>
            <w:szCs w:val="24"/>
          </w:rPr>
          <w:t>http://gradstudents.carleton.ca/forms-policies/</w:t>
        </w:r>
      </w:hyperlink>
      <w:r w:rsidRPr="006F754E">
        <w:rPr>
          <w:rFonts w:ascii="Times New Roman" w:eastAsia="DejaVuSans" w:hAnsi="Times New Roman" w:cs="Times New Roman"/>
          <w:sz w:val="24"/>
          <w:szCs w:val="24"/>
        </w:rPr>
        <w:t xml:space="preserve"> </w:t>
      </w:r>
    </w:p>
    <w:p w:rsidR="00E02768" w:rsidRPr="006F754E" w:rsidRDefault="00E02768" w:rsidP="00663976">
      <w:pPr>
        <w:autoSpaceDE w:val="0"/>
        <w:autoSpaceDN w:val="0"/>
        <w:adjustRightInd w:val="0"/>
        <w:spacing w:after="0" w:line="240" w:lineRule="auto"/>
        <w:rPr>
          <w:rFonts w:ascii="Times New Roman" w:eastAsia="DejaVuSans" w:hAnsi="Times New Roman" w:cs="Times New Roman"/>
          <w:sz w:val="24"/>
          <w:szCs w:val="24"/>
        </w:rPr>
      </w:pPr>
    </w:p>
    <w:sectPr w:rsidR="00E02768" w:rsidRPr="006F7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B2"/>
    <w:family w:val="auto"/>
    <w:notTrueType/>
    <w:pitch w:val="default"/>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DejaVuSans-Bold">
    <w:altName w:val="MS Gothic"/>
    <w:panose1 w:val="00000000000000000000"/>
    <w:charset w:val="80"/>
    <w:family w:val="auto"/>
    <w:notTrueType/>
    <w:pitch w:val="default"/>
    <w:sig w:usb0="00000001" w:usb1="08070000" w:usb2="00000010" w:usb3="00000000" w:csb0="00020000" w:csb1="00000000"/>
  </w:font>
  <w:font w:name="DejaVuSans">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B2"/>
    <w:family w:val="auto"/>
    <w:notTrueType/>
    <w:pitch w:val="default"/>
    <w:sig w:usb0="00002003" w:usb1="00000000" w:usb2="00000000" w:usb3="00000000" w:csb0="00000041" w:csb1="00000000"/>
  </w:font>
  <w:font w:name="Gotham Narrow SSm 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02C9"/>
    <w:multiLevelType w:val="multilevel"/>
    <w:tmpl w:val="F3F0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C2A7E"/>
    <w:multiLevelType w:val="hybridMultilevel"/>
    <w:tmpl w:val="B8E23FD2"/>
    <w:lvl w:ilvl="0" w:tplc="807486E6">
      <w:start w:val="1"/>
      <w:numFmt w:val="bullet"/>
      <w:lvlText w:val=""/>
      <w:lvlJc w:val="left"/>
      <w:pPr>
        <w:tabs>
          <w:tab w:val="num" w:pos="576"/>
        </w:tabs>
        <w:ind w:left="504"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FE39D4"/>
    <w:multiLevelType w:val="hybridMultilevel"/>
    <w:tmpl w:val="7B2CAA10"/>
    <w:lvl w:ilvl="0" w:tplc="807486E6">
      <w:start w:val="1"/>
      <w:numFmt w:val="bullet"/>
      <w:lvlText w:val=""/>
      <w:lvlJc w:val="left"/>
      <w:pPr>
        <w:tabs>
          <w:tab w:val="num" w:pos="576"/>
        </w:tabs>
        <w:ind w:left="504"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4860B7"/>
    <w:multiLevelType w:val="hybridMultilevel"/>
    <w:tmpl w:val="217E4906"/>
    <w:lvl w:ilvl="0" w:tplc="807486E6">
      <w:start w:val="1"/>
      <w:numFmt w:val="bullet"/>
      <w:lvlText w:val=""/>
      <w:lvlJc w:val="left"/>
      <w:pPr>
        <w:tabs>
          <w:tab w:val="num" w:pos="576"/>
        </w:tabs>
        <w:ind w:left="504"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4F2AB0"/>
    <w:multiLevelType w:val="hybridMultilevel"/>
    <w:tmpl w:val="4EB84B9A"/>
    <w:lvl w:ilvl="0" w:tplc="1CE6EA54">
      <w:numFmt w:val="bullet"/>
      <w:lvlText w:val="-"/>
      <w:lvlJc w:val="left"/>
      <w:pPr>
        <w:ind w:left="720" w:hanging="360"/>
      </w:pPr>
      <w:rPr>
        <w:rFonts w:ascii="TimesNewRomanPS-BoldMT" w:eastAsiaTheme="minorHAnsi" w:hAnsiTheme="minorHAnsi"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1E"/>
    <w:rsid w:val="001E1B8C"/>
    <w:rsid w:val="00202DB2"/>
    <w:rsid w:val="00251846"/>
    <w:rsid w:val="002E11C6"/>
    <w:rsid w:val="003269AF"/>
    <w:rsid w:val="00376734"/>
    <w:rsid w:val="004D24C8"/>
    <w:rsid w:val="004F240D"/>
    <w:rsid w:val="00577F59"/>
    <w:rsid w:val="0059511E"/>
    <w:rsid w:val="005E7242"/>
    <w:rsid w:val="00663976"/>
    <w:rsid w:val="006B77C8"/>
    <w:rsid w:val="006F754E"/>
    <w:rsid w:val="007626D1"/>
    <w:rsid w:val="008D3BDE"/>
    <w:rsid w:val="008F347E"/>
    <w:rsid w:val="009D7E9D"/>
    <w:rsid w:val="00AB01DD"/>
    <w:rsid w:val="00B05A02"/>
    <w:rsid w:val="00B46D13"/>
    <w:rsid w:val="00BE2C0A"/>
    <w:rsid w:val="00DE4EF1"/>
    <w:rsid w:val="00E02768"/>
    <w:rsid w:val="00F2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0EDF"/>
  <w15:chartTrackingRefBased/>
  <w15:docId w15:val="{95A815B7-AAAD-4309-B56F-4671ACD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1E"/>
    <w:pPr>
      <w:ind w:left="720"/>
      <w:contextualSpacing/>
    </w:pPr>
  </w:style>
  <w:style w:type="character" w:styleId="Hyperlink">
    <w:name w:val="Hyperlink"/>
    <w:basedOn w:val="DefaultParagraphFont"/>
    <w:uiPriority w:val="99"/>
    <w:unhideWhenUsed/>
    <w:rsid w:val="006B77C8"/>
    <w:rPr>
      <w:color w:val="0563C1" w:themeColor="hyperlink"/>
      <w:u w:val="single"/>
    </w:rPr>
  </w:style>
  <w:style w:type="paragraph" w:styleId="NormalWeb">
    <w:name w:val="Normal (Web)"/>
    <w:basedOn w:val="Normal"/>
    <w:uiPriority w:val="99"/>
    <w:unhideWhenUsed/>
    <w:rsid w:val="00577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F59"/>
    <w:rPr>
      <w:b/>
      <w:bCs/>
    </w:rPr>
  </w:style>
  <w:style w:type="character" w:styleId="FollowedHyperlink">
    <w:name w:val="FollowedHyperlink"/>
    <w:basedOn w:val="DefaultParagraphFont"/>
    <w:uiPriority w:val="99"/>
    <w:semiHidden/>
    <w:unhideWhenUsed/>
    <w:rsid w:val="00577F59"/>
    <w:rPr>
      <w:color w:val="954F72" w:themeColor="followedHyperlink"/>
      <w:u w:val="single"/>
    </w:rPr>
  </w:style>
  <w:style w:type="character" w:styleId="Emphasis">
    <w:name w:val="Emphasis"/>
    <w:basedOn w:val="DefaultParagraphFont"/>
    <w:uiPriority w:val="20"/>
    <w:qFormat/>
    <w:rsid w:val="00663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090">
      <w:bodyDiv w:val="1"/>
      <w:marLeft w:val="0"/>
      <w:marRight w:val="0"/>
      <w:marTop w:val="0"/>
      <w:marBottom w:val="0"/>
      <w:divBdr>
        <w:top w:val="none" w:sz="0" w:space="0" w:color="auto"/>
        <w:left w:val="none" w:sz="0" w:space="0" w:color="auto"/>
        <w:bottom w:val="none" w:sz="0" w:space="0" w:color="auto"/>
        <w:right w:val="none" w:sz="0" w:space="0" w:color="auto"/>
      </w:divBdr>
    </w:div>
    <w:div w:id="1066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eton.ca/equity/" TargetMode="External"/><Relationship Id="rId13" Type="http://schemas.openxmlformats.org/officeDocument/2006/relationships/hyperlink" Target="https://carleton.ca/senate/wp-content/uploads/Accommodation-for-Student-Activities-1.pdf" TargetMode="External"/><Relationship Id="rId3" Type="http://schemas.openxmlformats.org/officeDocument/2006/relationships/settings" Target="settings.xml"/><Relationship Id="rId7" Type="http://schemas.openxmlformats.org/officeDocument/2006/relationships/hyperlink" Target="https://carleton.ca/registrar/academic-integrity/" TargetMode="External"/><Relationship Id="rId12" Type="http://schemas.openxmlformats.org/officeDocument/2006/relationships/hyperlink" Target="https://carleton.ca/sexual-violence-sup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e.carleton.ca/cgi-babak/agentcourse.cgi?AgentOverview" TargetMode="External"/><Relationship Id="rId11" Type="http://schemas.openxmlformats.org/officeDocument/2006/relationships/hyperlink" Target="http://www.carleton.ca/pmc" TargetMode="External"/><Relationship Id="rId5" Type="http://schemas.openxmlformats.org/officeDocument/2006/relationships/hyperlink" Target="http://calendar.carleton.ca/grad/courses/SYSC/" TargetMode="External"/><Relationship Id="rId15" Type="http://schemas.openxmlformats.org/officeDocument/2006/relationships/hyperlink" Target="http://gradstudents.carleton.ca/forms-policies/" TargetMode="External"/><Relationship Id="rId10" Type="http://schemas.openxmlformats.org/officeDocument/2006/relationships/hyperlink" Target="mailto:pmc@carleton.ca" TargetMode="External"/><Relationship Id="rId4" Type="http://schemas.openxmlformats.org/officeDocument/2006/relationships/webSettings" Target="webSettings.xml"/><Relationship Id="rId9" Type="http://schemas.openxmlformats.org/officeDocument/2006/relationships/hyperlink" Target="https://carleton.ca/equity/wp-content/uploads/Student-Guide-to-Academic-Accommodation.pdf" TargetMode="External"/><Relationship Id="rId14" Type="http://schemas.openxmlformats.org/officeDocument/2006/relationships/hyperlink" Target="http://sce.carleton.ca/courses/health-and-saf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McConnell</dc:creator>
  <cp:keywords/>
  <dc:description/>
  <cp:lastModifiedBy>Babak</cp:lastModifiedBy>
  <cp:revision>4</cp:revision>
  <dcterms:created xsi:type="dcterms:W3CDTF">2021-01-04T14:30:00Z</dcterms:created>
  <dcterms:modified xsi:type="dcterms:W3CDTF">2021-01-04T14:32:00Z</dcterms:modified>
</cp:coreProperties>
</file>